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30F" w:rsidRPr="00B81F9D" w:rsidRDefault="00EE130F" w:rsidP="00EE130F">
      <w:pPr>
        <w:suppressAutoHyphens w:val="0"/>
        <w:spacing w:after="0" w:line="240" w:lineRule="auto"/>
        <w:jc w:val="center"/>
        <w:rPr>
          <w:iCs w:val="0"/>
          <w:shd w:val="clear" w:color="auto" w:fill="FFFFFF"/>
          <w:lang w:eastAsia="x-none"/>
        </w:rPr>
      </w:pPr>
      <w:r w:rsidRPr="00B81F9D">
        <w:rPr>
          <w:iCs w:val="0"/>
          <w:shd w:val="clear" w:color="auto" w:fill="FFFFFF"/>
          <w:lang w:eastAsia="x-none"/>
        </w:rPr>
        <w:t>Информация о результатах контрольного мероприятия</w:t>
      </w:r>
    </w:p>
    <w:p w:rsidR="00EE130F" w:rsidRPr="00B81F9D" w:rsidRDefault="00EE130F" w:rsidP="00EE130F">
      <w:pPr>
        <w:suppressAutoHyphens w:val="0"/>
        <w:spacing w:after="0" w:line="240" w:lineRule="auto"/>
        <w:jc w:val="center"/>
        <w:rPr>
          <w:iCs w:val="0"/>
          <w:shd w:val="clear" w:color="auto" w:fill="FFFFFF"/>
          <w:lang w:eastAsia="x-none"/>
        </w:rPr>
      </w:pPr>
      <w:r w:rsidRPr="00B81F9D">
        <w:rPr>
          <w:iCs w:val="0"/>
          <w:shd w:val="clear" w:color="auto" w:fill="FFFFFF"/>
          <w:lang w:eastAsia="x-none"/>
        </w:rPr>
        <w:t>«</w:t>
      </w:r>
      <w:r w:rsidRPr="00B81F9D">
        <w:rPr>
          <w:iCs w:val="0"/>
          <w:shd w:val="clear" w:color="auto" w:fill="FFFFFF"/>
          <w:lang w:val="x-none" w:eastAsia="x-none"/>
        </w:rPr>
        <w:t>Проверка эффективности и целевого использования бюджетных средств, выделенных на переселение граждан из аварийного жилищного фонда в 2019-2020 годах в рамках реализации национального проекта «Жилье и городская среда</w:t>
      </w:r>
      <w:r w:rsidRPr="00B81F9D">
        <w:rPr>
          <w:iCs w:val="0"/>
          <w:shd w:val="clear" w:color="auto" w:fill="FFFFFF"/>
          <w:lang w:eastAsia="x-none"/>
        </w:rPr>
        <w:t>»</w:t>
      </w:r>
    </w:p>
    <w:p w:rsidR="00B81F9D" w:rsidRPr="00B81F9D" w:rsidRDefault="00B81F9D" w:rsidP="00EE130F">
      <w:pPr>
        <w:suppressAutoHyphens w:val="0"/>
        <w:spacing w:after="0" w:line="240" w:lineRule="auto"/>
        <w:jc w:val="center"/>
        <w:rPr>
          <w:b/>
          <w:iCs w:val="0"/>
          <w:lang w:eastAsia="x-none"/>
        </w:rPr>
      </w:pPr>
    </w:p>
    <w:p w:rsidR="00EE130F" w:rsidRPr="00B81F9D" w:rsidRDefault="00EE130F" w:rsidP="00EE130F">
      <w:pPr>
        <w:suppressAutoHyphens w:val="0"/>
        <w:spacing w:after="0" w:line="240" w:lineRule="auto"/>
        <w:ind w:firstLine="709"/>
        <w:jc w:val="both"/>
        <w:rPr>
          <w:iCs w:val="0"/>
          <w:lang w:eastAsia="x-none"/>
        </w:rPr>
      </w:pPr>
      <w:r w:rsidRPr="00B81F9D">
        <w:rPr>
          <w:shd w:val="clear" w:color="auto" w:fill="FFFFFF"/>
        </w:rPr>
        <w:t>Комитет по управлению муниципальным имуществом города Курска (далее - Комитет) является отраслевым органом Администрации города Курска осуществляющим полномочия по управлению и распоряжению имуществом муниципальной собственности города Курска.</w:t>
      </w:r>
    </w:p>
    <w:p w:rsidR="00EE130F" w:rsidRPr="00B81F9D" w:rsidRDefault="00EE130F" w:rsidP="00EE130F">
      <w:pPr>
        <w:suppressAutoHyphens w:val="0"/>
        <w:spacing w:after="0" w:line="240" w:lineRule="auto"/>
        <w:ind w:firstLine="709"/>
        <w:jc w:val="both"/>
        <w:rPr>
          <w:iCs w:val="0"/>
          <w:lang w:eastAsia="x-none"/>
        </w:rPr>
      </w:pPr>
      <w:r w:rsidRPr="00B81F9D">
        <w:rPr>
          <w:iCs w:val="0"/>
          <w:lang w:val="x-none" w:eastAsia="x-none"/>
        </w:rPr>
        <w:t>Предмет</w:t>
      </w:r>
      <w:r w:rsidRPr="00B81F9D">
        <w:rPr>
          <w:iCs w:val="0"/>
          <w:lang w:eastAsia="x-none"/>
        </w:rPr>
        <w:t>ом</w:t>
      </w:r>
      <w:r w:rsidRPr="00B81F9D">
        <w:rPr>
          <w:iCs w:val="0"/>
          <w:lang w:val="x-none" w:eastAsia="x-none"/>
        </w:rPr>
        <w:t xml:space="preserve"> контрольного мероприятия</w:t>
      </w:r>
      <w:r w:rsidRPr="00B81F9D">
        <w:rPr>
          <w:iCs w:val="0"/>
          <w:lang w:eastAsia="x-none"/>
        </w:rPr>
        <w:t xml:space="preserve"> являлся </w:t>
      </w:r>
      <w:r w:rsidRPr="00B81F9D">
        <w:rPr>
          <w:iCs w:val="0"/>
          <w:lang w:val="x-none" w:eastAsia="x-none"/>
        </w:rPr>
        <w:t>процесс использования бюджетных средств, выделенных на переселение граждан из аварийного жилищного фонда в рамках реализации национального проекта «Жилье и городская среда» (далее – национальный проект); правовые акты, бухгалтерская (бюджетная), финансовая и статистическая отчетность, иные материалы и документы, отражающие распоряжение средствами бюджета города Курска, направленными на реализацию мероприятий по вопросам переселения граждан из аварийного жилищного фонда в рамках реализации национального проекта.</w:t>
      </w:r>
    </w:p>
    <w:p w:rsidR="00EE130F" w:rsidRPr="00B81F9D" w:rsidRDefault="00EE130F" w:rsidP="00EE130F">
      <w:pPr>
        <w:suppressAutoHyphens w:val="0"/>
        <w:spacing w:after="0" w:line="240" w:lineRule="auto"/>
        <w:ind w:firstLine="709"/>
        <w:jc w:val="both"/>
        <w:rPr>
          <w:iCs w:val="0"/>
          <w:lang w:eastAsia="x-none"/>
        </w:rPr>
      </w:pPr>
      <w:r w:rsidRPr="00B81F9D">
        <w:rPr>
          <w:iCs w:val="0"/>
          <w:lang w:eastAsia="x-none"/>
        </w:rPr>
        <w:t>В ходе контрольного мероприятия п</w:t>
      </w:r>
      <w:proofErr w:type="spellStart"/>
      <w:r w:rsidRPr="00B81F9D">
        <w:rPr>
          <w:iCs w:val="0"/>
          <w:lang w:val="x-none" w:eastAsia="x-none"/>
        </w:rPr>
        <w:t>рове</w:t>
      </w:r>
      <w:r w:rsidRPr="00B81F9D">
        <w:rPr>
          <w:iCs w:val="0"/>
          <w:lang w:eastAsia="x-none"/>
        </w:rPr>
        <w:t>рена</w:t>
      </w:r>
      <w:proofErr w:type="spellEnd"/>
      <w:r w:rsidRPr="00B81F9D">
        <w:rPr>
          <w:iCs w:val="0"/>
          <w:lang w:val="x-none" w:eastAsia="x-none"/>
        </w:rPr>
        <w:t xml:space="preserve"> эффективность и целевое использование бюджетных средств, выделенных на переселение граждан из аварийного жилищного фонда в рамках реализации национального проекта</w:t>
      </w:r>
      <w:r w:rsidRPr="00B81F9D">
        <w:rPr>
          <w:iCs w:val="0"/>
          <w:lang w:eastAsia="x-none"/>
        </w:rPr>
        <w:t>; дана оценка</w:t>
      </w:r>
      <w:r w:rsidRPr="00B81F9D">
        <w:rPr>
          <w:iCs w:val="0"/>
          <w:lang w:val="x-none" w:eastAsia="x-none"/>
        </w:rPr>
        <w:t xml:space="preserve"> ход</w:t>
      </w:r>
      <w:r w:rsidRPr="00B81F9D">
        <w:rPr>
          <w:iCs w:val="0"/>
          <w:lang w:eastAsia="x-none"/>
        </w:rPr>
        <w:t>у</w:t>
      </w:r>
      <w:r w:rsidRPr="00B81F9D">
        <w:rPr>
          <w:iCs w:val="0"/>
          <w:lang w:val="x-none" w:eastAsia="x-none"/>
        </w:rPr>
        <w:t xml:space="preserve"> реализации, а также полученны</w:t>
      </w:r>
      <w:r w:rsidRPr="00B81F9D">
        <w:rPr>
          <w:iCs w:val="0"/>
          <w:lang w:eastAsia="x-none"/>
        </w:rPr>
        <w:t>х</w:t>
      </w:r>
      <w:r w:rsidRPr="00B81F9D">
        <w:rPr>
          <w:iCs w:val="0"/>
          <w:lang w:val="x-none" w:eastAsia="x-none"/>
        </w:rPr>
        <w:t xml:space="preserve"> фактически</w:t>
      </w:r>
      <w:r w:rsidRPr="00B81F9D">
        <w:rPr>
          <w:iCs w:val="0"/>
          <w:lang w:eastAsia="x-none"/>
        </w:rPr>
        <w:t>х</w:t>
      </w:r>
      <w:r w:rsidRPr="00B81F9D">
        <w:rPr>
          <w:iCs w:val="0"/>
          <w:lang w:val="x-none" w:eastAsia="x-none"/>
        </w:rPr>
        <w:t xml:space="preserve"> результат</w:t>
      </w:r>
      <w:r w:rsidRPr="00B81F9D">
        <w:rPr>
          <w:iCs w:val="0"/>
          <w:lang w:eastAsia="x-none"/>
        </w:rPr>
        <w:t>ов</w:t>
      </w:r>
      <w:r w:rsidRPr="00B81F9D">
        <w:rPr>
          <w:iCs w:val="0"/>
          <w:lang w:val="x-none" w:eastAsia="x-none"/>
        </w:rPr>
        <w:t xml:space="preserve"> национального проекта</w:t>
      </w:r>
      <w:r w:rsidRPr="00B81F9D">
        <w:rPr>
          <w:iCs w:val="0"/>
          <w:lang w:eastAsia="x-none"/>
        </w:rPr>
        <w:t>, оценены коррупционные риски</w:t>
      </w:r>
      <w:r w:rsidRPr="00B81F9D">
        <w:rPr>
          <w:iCs w:val="0"/>
          <w:lang w:val="x-none" w:eastAsia="x-none"/>
        </w:rPr>
        <w:t xml:space="preserve">, </w:t>
      </w:r>
      <w:proofErr w:type="spellStart"/>
      <w:r w:rsidRPr="00B81F9D">
        <w:rPr>
          <w:iCs w:val="0"/>
          <w:lang w:val="x-none" w:eastAsia="x-none"/>
        </w:rPr>
        <w:t>коррупциогенные</w:t>
      </w:r>
      <w:proofErr w:type="spellEnd"/>
      <w:r w:rsidRPr="00B81F9D">
        <w:rPr>
          <w:iCs w:val="0"/>
          <w:lang w:val="x-none" w:eastAsia="x-none"/>
        </w:rPr>
        <w:t xml:space="preserve"> признаки.</w:t>
      </w:r>
    </w:p>
    <w:p w:rsidR="00EE130F" w:rsidRPr="00B81F9D" w:rsidRDefault="00EE130F" w:rsidP="00EE130F">
      <w:pPr>
        <w:suppressAutoHyphens w:val="0"/>
        <w:spacing w:after="0" w:line="240" w:lineRule="auto"/>
        <w:ind w:firstLine="709"/>
        <w:jc w:val="both"/>
        <w:rPr>
          <w:iCs w:val="0"/>
          <w:lang w:val="x-none" w:eastAsia="x-none"/>
        </w:rPr>
      </w:pPr>
      <w:r w:rsidRPr="00B81F9D">
        <w:rPr>
          <w:iCs w:val="0"/>
          <w:lang w:val="x-none" w:eastAsia="x-none"/>
        </w:rPr>
        <w:t xml:space="preserve">Указом Президента Российской Федерации от 07.05.2018 №204 «О национальных целях и стратегических задачах развития Российской Федерации на период до 2024 года» (далее - Указ №204) </w:t>
      </w:r>
      <w:r w:rsidRPr="00B81F9D">
        <w:rPr>
          <w:iCs w:val="0"/>
          <w:shd w:val="clear" w:color="auto" w:fill="FFFFFF"/>
          <w:lang w:val="x-none" w:eastAsia="x-none"/>
        </w:rPr>
        <w:t>определены национальные цели развития Российской Федерации на период до 2024 года</w:t>
      </w:r>
      <w:r w:rsidRPr="00B81F9D">
        <w:rPr>
          <w:iCs w:val="0"/>
          <w:lang w:val="x-none" w:eastAsia="x-none"/>
        </w:rPr>
        <w:t xml:space="preserve">, одной из которых является улучшение жилищных условий не менее 5 млн. семей ежегодно. </w:t>
      </w:r>
    </w:p>
    <w:p w:rsidR="00EE130F" w:rsidRPr="00B81F9D" w:rsidRDefault="00EE130F" w:rsidP="00EE130F">
      <w:pPr>
        <w:suppressAutoHyphens w:val="0"/>
        <w:spacing w:after="0" w:line="240" w:lineRule="auto"/>
        <w:ind w:firstLine="709"/>
        <w:jc w:val="both"/>
        <w:rPr>
          <w:iCs w:val="0"/>
          <w:lang w:val="x-none" w:eastAsia="x-none"/>
        </w:rPr>
      </w:pPr>
      <w:r w:rsidRPr="00B81F9D">
        <w:rPr>
          <w:iCs w:val="0"/>
          <w:lang w:val="x-none" w:eastAsia="x-none"/>
        </w:rPr>
        <w:t xml:space="preserve">В соответствии с требованиями Указа №204 разработаны паспорт национального проекта и паспорта входящих в него четырех федеральных проектов, один из которых «Обеспечение устойчивого сокращения непригодного для проживания жилищного фонда». </w:t>
      </w:r>
    </w:p>
    <w:p w:rsidR="00EE130F" w:rsidRPr="00B81F9D" w:rsidRDefault="00EE130F" w:rsidP="00EE130F">
      <w:pPr>
        <w:suppressAutoHyphens w:val="0"/>
        <w:spacing w:after="0" w:line="240" w:lineRule="auto"/>
        <w:ind w:firstLine="709"/>
        <w:jc w:val="both"/>
        <w:rPr>
          <w:iCs w:val="0"/>
          <w:lang w:val="x-none" w:eastAsia="x-none"/>
        </w:rPr>
      </w:pPr>
      <w:r w:rsidRPr="00B81F9D">
        <w:rPr>
          <w:iCs w:val="0"/>
          <w:lang w:val="x-none" w:eastAsia="x-none"/>
        </w:rPr>
        <w:t>Распоряжением Правительства Российской Федерации от 16.03.2019 №446-р утверждены целевые показатели реализации в период 2019-2021 годов региональных адресных программ по переселению граждан из аварийного жилищного фонда, признанного таковым по состоянию на 01.01.2017 (утратил силу с 28.09.2021).</w:t>
      </w:r>
    </w:p>
    <w:p w:rsidR="00EE130F" w:rsidRPr="00B81F9D" w:rsidRDefault="00EE130F" w:rsidP="00EE130F">
      <w:pPr>
        <w:suppressAutoHyphens w:val="0"/>
        <w:spacing w:after="0" w:line="240" w:lineRule="auto"/>
        <w:ind w:firstLine="709"/>
        <w:jc w:val="both"/>
        <w:rPr>
          <w:iCs w:val="0"/>
          <w:lang w:val="x-none" w:eastAsia="x-none"/>
        </w:rPr>
      </w:pPr>
      <w:r w:rsidRPr="00B81F9D">
        <w:rPr>
          <w:iCs w:val="0"/>
          <w:lang w:val="x-none" w:eastAsia="x-none"/>
        </w:rPr>
        <w:t>На территории Курской области осуществляется реализация регионального проекта «Обеспечение устойчивого сокращения непригодного для проживания жилищного фонда в Курской области», утвержденного Советом по стратегическому развитию и проектам (программам) (протокол от 27.11.2019 №6).</w:t>
      </w:r>
    </w:p>
    <w:p w:rsidR="00EE130F" w:rsidRPr="00B81F9D" w:rsidRDefault="00EE130F" w:rsidP="00EE130F">
      <w:pPr>
        <w:suppressAutoHyphens w:val="0"/>
        <w:spacing w:after="0" w:line="240" w:lineRule="auto"/>
        <w:ind w:firstLine="709"/>
        <w:jc w:val="both"/>
        <w:rPr>
          <w:iCs w:val="0"/>
          <w:lang w:val="x-none" w:eastAsia="x-none"/>
        </w:rPr>
      </w:pPr>
      <w:r w:rsidRPr="00B81F9D">
        <w:rPr>
          <w:iCs w:val="0"/>
          <w:lang w:val="x-none" w:eastAsia="x-none"/>
        </w:rPr>
        <w:lastRenderedPageBreak/>
        <w:t>Постановлением Администрации Курской области от 11.10.2013</w:t>
      </w:r>
      <w:r w:rsidRPr="00B81F9D">
        <w:rPr>
          <w:iCs w:val="0"/>
          <w:lang w:eastAsia="x-none"/>
        </w:rPr>
        <w:t xml:space="preserve"> </w:t>
      </w:r>
      <w:r w:rsidRPr="00B81F9D">
        <w:rPr>
          <w:iCs w:val="0"/>
          <w:lang w:val="x-none" w:eastAsia="x-none"/>
        </w:rPr>
        <w:t xml:space="preserve">№716-па утверждена государственная программа Курской области «Обеспечение доступным и комфортным жильем и коммунальными услугами граждан в Курской области» (далее – государственная программа), в рамках которой реализуется подпрограмма 1 «Создание условий для обеспечения доступным и комфортным жильем граждан в Курской области», включающая в себя, в том числе, региональный проект </w:t>
      </w:r>
      <w:r w:rsidRPr="00B81F9D">
        <w:rPr>
          <w:iCs w:val="0"/>
          <w:lang w:val="en-US" w:eastAsia="x-none"/>
        </w:rPr>
        <w:t>F</w:t>
      </w:r>
      <w:r w:rsidRPr="00B81F9D">
        <w:rPr>
          <w:iCs w:val="0"/>
          <w:lang w:val="x-none" w:eastAsia="x-none"/>
        </w:rPr>
        <w:t>3 «Обеспечение устойчивого сокращения непригодного для проживания жилищного фонда».</w:t>
      </w:r>
    </w:p>
    <w:p w:rsidR="00EE130F" w:rsidRPr="00B81F9D" w:rsidRDefault="00EE130F" w:rsidP="00EE130F">
      <w:pPr>
        <w:suppressAutoHyphens w:val="0"/>
        <w:spacing w:after="0" w:line="240" w:lineRule="auto"/>
        <w:ind w:firstLine="709"/>
        <w:jc w:val="both"/>
        <w:rPr>
          <w:iCs w:val="0"/>
          <w:lang w:val="x-none" w:eastAsia="x-none"/>
        </w:rPr>
      </w:pPr>
      <w:r w:rsidRPr="00B81F9D">
        <w:rPr>
          <w:iCs w:val="0"/>
          <w:lang w:val="x-none" w:eastAsia="x-none"/>
        </w:rPr>
        <w:t xml:space="preserve">В приложении №9 к государственной программе приведены Правила предоставления и расходования субсидий из областного бюджета бюджетам муниципальных образований Курской области на </w:t>
      </w:r>
      <w:proofErr w:type="spellStart"/>
      <w:r w:rsidRPr="00B81F9D">
        <w:rPr>
          <w:iCs w:val="0"/>
          <w:lang w:val="x-none" w:eastAsia="x-none"/>
        </w:rPr>
        <w:t>софинансирование</w:t>
      </w:r>
      <w:proofErr w:type="spellEnd"/>
      <w:r w:rsidRPr="00B81F9D">
        <w:rPr>
          <w:iCs w:val="0"/>
          <w:lang w:val="x-none" w:eastAsia="x-none"/>
        </w:rPr>
        <w:t xml:space="preserve"> расходов по переселению граждан из аварийного жилищного фонда.</w:t>
      </w:r>
    </w:p>
    <w:p w:rsidR="00EE130F" w:rsidRPr="00B81F9D" w:rsidRDefault="00EE130F" w:rsidP="00EE130F">
      <w:pPr>
        <w:suppressAutoHyphens w:val="0"/>
        <w:spacing w:after="0" w:line="240" w:lineRule="auto"/>
        <w:ind w:firstLine="709"/>
        <w:jc w:val="both"/>
        <w:rPr>
          <w:iCs w:val="0"/>
          <w:lang w:val="x-none" w:eastAsia="x-none"/>
        </w:rPr>
      </w:pPr>
      <w:r w:rsidRPr="00B81F9D">
        <w:rPr>
          <w:iCs w:val="0"/>
          <w:lang w:val="x-none" w:eastAsia="x-none"/>
        </w:rPr>
        <w:t>Перечень условий предоставления финансовой поддержки за счет средств Фонда содействия реформированию жилищно-коммунального хозяйства (далее – Фонд) предусмотрен частью 1 статьи 14 Федерального закона от 21.07.2007 №185-ФЗ «О Фонде содействия реформированию жилищно-коммунального хозяйства» (далее – Закон №185-ФЗ) и включает наличие региональной адресной программы по переселению граждан из аварийного жилищного фонда, утвержденной в соответствии со статьей 16 Закона  №185-ФЗ, - в случае подачи заявки на предоставление финансовой поддержки за счет средств Фонда.</w:t>
      </w:r>
    </w:p>
    <w:p w:rsidR="00EE130F" w:rsidRPr="00B81F9D" w:rsidRDefault="00EE130F" w:rsidP="00EE130F">
      <w:pPr>
        <w:suppressAutoHyphens w:val="0"/>
        <w:spacing w:after="0" w:line="240" w:lineRule="auto"/>
        <w:ind w:firstLine="709"/>
        <w:jc w:val="both"/>
        <w:rPr>
          <w:iCs w:val="0"/>
          <w:lang w:val="x-none" w:eastAsia="x-none"/>
        </w:rPr>
      </w:pPr>
      <w:r w:rsidRPr="00B81F9D">
        <w:rPr>
          <w:iCs w:val="0"/>
          <w:lang w:val="x-none" w:eastAsia="x-none"/>
        </w:rPr>
        <w:t>Постановлением Администрации Курской области от 29.03.2019</w:t>
      </w:r>
      <w:r w:rsidRPr="00B81F9D">
        <w:rPr>
          <w:iCs w:val="0"/>
          <w:lang w:eastAsia="x-none"/>
        </w:rPr>
        <w:t xml:space="preserve"> </w:t>
      </w:r>
      <w:r w:rsidRPr="00B81F9D">
        <w:rPr>
          <w:iCs w:val="0"/>
          <w:lang w:val="x-none" w:eastAsia="x-none"/>
        </w:rPr>
        <w:t>№259-па утверждена Адресная программа Курской области по переселению граждан из аварийного жилищного фонда на 2019 - 2025 (1 сентября) годы (далее – региональная Адресная программа).</w:t>
      </w:r>
    </w:p>
    <w:p w:rsidR="00EE130F" w:rsidRPr="00B81F9D" w:rsidRDefault="00EE130F" w:rsidP="00EE130F">
      <w:pPr>
        <w:suppressAutoHyphens w:val="0"/>
        <w:spacing w:after="0" w:line="240" w:lineRule="auto"/>
        <w:ind w:firstLine="709"/>
        <w:jc w:val="both"/>
        <w:rPr>
          <w:iCs w:val="0"/>
          <w:spacing w:val="-1"/>
          <w:lang w:val="x-none" w:eastAsia="x-none"/>
        </w:rPr>
      </w:pPr>
      <w:r w:rsidRPr="00B81F9D">
        <w:rPr>
          <w:iCs w:val="0"/>
          <w:spacing w:val="-1"/>
          <w:lang w:val="x-none" w:eastAsia="x-none"/>
        </w:rPr>
        <w:t>Постановлением Администрации города Курска от 06.06.2019 №1042 (далее – постановление №1042) утверждена Адресная программа по переселению граждан из аварийного жилищного фонда в городе Курске на 2019-2025 (1 сентября) годы (далее – муниципальная Адресная программа).</w:t>
      </w:r>
    </w:p>
    <w:p w:rsidR="00EE130F" w:rsidRPr="00B81F9D" w:rsidRDefault="00EE130F" w:rsidP="00EE130F">
      <w:pPr>
        <w:suppressAutoHyphens w:val="0"/>
        <w:spacing w:after="0" w:line="240" w:lineRule="auto"/>
        <w:ind w:firstLine="709"/>
        <w:jc w:val="both"/>
        <w:rPr>
          <w:iCs w:val="0"/>
          <w:lang w:val="x-none" w:eastAsia="x-none"/>
        </w:rPr>
      </w:pPr>
      <w:r w:rsidRPr="00B81F9D">
        <w:rPr>
          <w:iCs w:val="0"/>
          <w:lang w:val="x-none" w:eastAsia="x-none"/>
        </w:rPr>
        <w:t xml:space="preserve">Пунктом 2 постановления №1042 Комитет определен главным получателем и распорядителем бюджетных средств для реализации муниципальной Адресной </w:t>
      </w:r>
      <w:hyperlink r:id="rId5" w:anchor="P33" w:history="1">
        <w:r w:rsidRPr="00B81F9D">
          <w:rPr>
            <w:iCs w:val="0"/>
            <w:lang w:val="x-none" w:eastAsia="x-none"/>
          </w:rPr>
          <w:t>программы</w:t>
        </w:r>
      </w:hyperlink>
      <w:r w:rsidRPr="00B81F9D">
        <w:rPr>
          <w:iCs w:val="0"/>
          <w:lang w:val="x-none" w:eastAsia="x-none"/>
        </w:rPr>
        <w:t>.</w:t>
      </w:r>
    </w:p>
    <w:p w:rsidR="00EE130F" w:rsidRPr="00B81F9D" w:rsidRDefault="00EE130F" w:rsidP="00EE130F">
      <w:pPr>
        <w:suppressAutoHyphens w:val="0"/>
        <w:spacing w:after="0" w:line="240" w:lineRule="auto"/>
        <w:ind w:firstLine="709"/>
        <w:jc w:val="both"/>
        <w:rPr>
          <w:iCs w:val="0"/>
          <w:lang w:val="x-none" w:eastAsia="x-none"/>
        </w:rPr>
      </w:pPr>
      <w:r w:rsidRPr="00B81F9D">
        <w:rPr>
          <w:iCs w:val="0"/>
          <w:lang w:val="x-none" w:eastAsia="x-none"/>
        </w:rPr>
        <w:t xml:space="preserve">Наибольшая доля расходов на реализацию мероприятий по переселению граждан из аварийного жилищного фонда в рамках муниципальной Адресной программы по этапу 2019 года представлена расходами муниципального образования «Город Курск», по этапу 2020 года - расходами Фонда. </w:t>
      </w:r>
    </w:p>
    <w:p w:rsidR="00EE130F" w:rsidRPr="00B81F9D" w:rsidRDefault="00EE130F" w:rsidP="00EE130F">
      <w:pPr>
        <w:suppressAutoHyphens w:val="0"/>
        <w:spacing w:after="0" w:line="240" w:lineRule="auto"/>
        <w:ind w:firstLine="709"/>
        <w:jc w:val="both"/>
        <w:rPr>
          <w:iCs w:val="0"/>
          <w:lang w:val="x-none" w:eastAsia="x-none"/>
        </w:rPr>
      </w:pPr>
      <w:r w:rsidRPr="00B81F9D">
        <w:rPr>
          <w:iCs w:val="0"/>
          <w:lang w:val="x-none" w:eastAsia="x-none"/>
        </w:rPr>
        <w:t>По состоянию на 01.01.2020 финансирование расходов на реализацию мероприятий по переселению граждан из аварийного жилищного фонда в рамках национального проекта составило 158 389 560,00 рублей или 100%.</w:t>
      </w:r>
    </w:p>
    <w:p w:rsidR="00EE130F" w:rsidRPr="00B81F9D" w:rsidRDefault="00EE130F" w:rsidP="00EE130F">
      <w:pPr>
        <w:suppressAutoHyphens w:val="0"/>
        <w:spacing w:after="0" w:line="240" w:lineRule="auto"/>
        <w:ind w:firstLine="709"/>
        <w:jc w:val="both"/>
        <w:rPr>
          <w:iCs w:val="0"/>
          <w:lang w:val="x-none" w:eastAsia="x-none"/>
        </w:rPr>
      </w:pPr>
      <w:r w:rsidRPr="00B81F9D">
        <w:rPr>
          <w:iCs w:val="0"/>
          <w:lang w:val="x-none" w:eastAsia="x-none"/>
        </w:rPr>
        <w:t>По состоянию на 01.01.2021 финансирование расходов на реализацию мероприятий по переселению граждан из аварийного жилищного фонда в рамках национального проекта составило 49 808 508,11 рублей или 55,0%.</w:t>
      </w:r>
    </w:p>
    <w:p w:rsidR="00EE130F" w:rsidRPr="00B81F9D" w:rsidRDefault="00EE130F" w:rsidP="00EE130F">
      <w:pPr>
        <w:suppressAutoHyphens w:val="0"/>
        <w:spacing w:after="0" w:line="240" w:lineRule="auto"/>
        <w:ind w:firstLine="709"/>
        <w:jc w:val="both"/>
        <w:rPr>
          <w:iCs w:val="0"/>
          <w:lang w:eastAsia="x-none"/>
        </w:rPr>
      </w:pPr>
      <w:r w:rsidRPr="00B81F9D">
        <w:rPr>
          <w:iCs w:val="0"/>
          <w:lang w:val="x-none" w:eastAsia="x-none"/>
        </w:rPr>
        <w:t xml:space="preserve">В 2019 году Комитетом по 187 муниципальным контрактам приобретены жилые помещения и осуществлено переселение в них граждан </w:t>
      </w:r>
      <w:r w:rsidRPr="00B81F9D">
        <w:rPr>
          <w:iCs w:val="0"/>
          <w:lang w:val="x-none" w:eastAsia="x-none"/>
        </w:rPr>
        <w:lastRenderedPageBreak/>
        <w:t xml:space="preserve">из 187 помещений аварийного жилищного фонда общей площадью 4 417,41 кв. м в 187 жилых помещений (квартир), приобретенных у акционерного общества «Курский завод крупнопанельного домостроения имени А.Ф. </w:t>
      </w:r>
      <w:proofErr w:type="spellStart"/>
      <w:r w:rsidRPr="00B81F9D">
        <w:rPr>
          <w:iCs w:val="0"/>
          <w:lang w:val="x-none" w:eastAsia="x-none"/>
        </w:rPr>
        <w:t>Дериглазова</w:t>
      </w:r>
      <w:proofErr w:type="spellEnd"/>
      <w:r w:rsidRPr="00B81F9D">
        <w:rPr>
          <w:iCs w:val="0"/>
          <w:lang w:val="x-none" w:eastAsia="x-none"/>
        </w:rPr>
        <w:t xml:space="preserve">», общей площадью 7 707,4 кв. м. </w:t>
      </w:r>
    </w:p>
    <w:p w:rsidR="00EE130F" w:rsidRPr="00B81F9D" w:rsidRDefault="00EE130F" w:rsidP="00EE130F">
      <w:pPr>
        <w:suppressAutoHyphens w:val="0"/>
        <w:spacing w:after="0" w:line="240" w:lineRule="auto"/>
        <w:ind w:firstLine="709"/>
        <w:jc w:val="both"/>
        <w:rPr>
          <w:iCs w:val="0"/>
          <w:lang w:eastAsia="x-none"/>
        </w:rPr>
      </w:pPr>
      <w:r w:rsidRPr="00B81F9D">
        <w:rPr>
          <w:iCs w:val="0"/>
          <w:lang w:val="x-none" w:eastAsia="x-none"/>
        </w:rPr>
        <w:t xml:space="preserve">В 2020 году Комитетом по 10 муниципальным контрактам приобретены жилые помещения и осуществлено переселение в них граждан из 10 помещений аварийного жилищного фонда общей площадью 526 </w:t>
      </w:r>
      <w:proofErr w:type="spellStart"/>
      <w:r w:rsidRPr="00B81F9D">
        <w:rPr>
          <w:iCs w:val="0"/>
          <w:lang w:val="x-none" w:eastAsia="x-none"/>
        </w:rPr>
        <w:t>кв.м</w:t>
      </w:r>
      <w:proofErr w:type="spellEnd"/>
      <w:r w:rsidRPr="00B81F9D">
        <w:rPr>
          <w:iCs w:val="0"/>
          <w:lang w:val="x-none" w:eastAsia="x-none"/>
        </w:rPr>
        <w:t xml:space="preserve"> в 10 жилых помещений (квартир), приобретенных у акционерного общества «Курский завод крупнопанельного домостроения имени А.Ф. </w:t>
      </w:r>
      <w:proofErr w:type="spellStart"/>
      <w:r w:rsidRPr="00B81F9D">
        <w:rPr>
          <w:iCs w:val="0"/>
          <w:lang w:val="x-none" w:eastAsia="x-none"/>
        </w:rPr>
        <w:t>Дериглазова</w:t>
      </w:r>
      <w:proofErr w:type="spellEnd"/>
      <w:r w:rsidRPr="00B81F9D">
        <w:rPr>
          <w:iCs w:val="0"/>
          <w:lang w:val="x-none" w:eastAsia="x-none"/>
        </w:rPr>
        <w:t>», общей площадью 706,1 кв. м.</w:t>
      </w:r>
    </w:p>
    <w:p w:rsidR="00EE130F" w:rsidRPr="00B81F9D" w:rsidRDefault="00EE130F" w:rsidP="00EE130F">
      <w:pPr>
        <w:suppressAutoHyphens w:val="0"/>
        <w:spacing w:after="0" w:line="240" w:lineRule="auto"/>
        <w:ind w:firstLine="709"/>
        <w:jc w:val="both"/>
        <w:rPr>
          <w:iCs w:val="0"/>
          <w:lang w:eastAsia="x-none"/>
        </w:rPr>
      </w:pPr>
      <w:r w:rsidRPr="00B81F9D">
        <w:rPr>
          <w:iCs w:val="0"/>
          <w:lang w:val="x-none" w:eastAsia="x-none"/>
        </w:rPr>
        <w:t>В декабре 2020 года Комитетом заключено 11 муниципальных контрактов на приобретение жилых помещений с целью переселения граждан из помещений аварийного жилищного фонда посредством участия в долевом строительстве (срок передачи жилых помещений – 4 квартал 2021 года) с обществом с ограниченной ответственностью Специализированный застройщик «</w:t>
      </w:r>
      <w:proofErr w:type="spellStart"/>
      <w:r w:rsidRPr="00B81F9D">
        <w:rPr>
          <w:iCs w:val="0"/>
          <w:lang w:val="x-none" w:eastAsia="x-none"/>
        </w:rPr>
        <w:t>Инстеп</w:t>
      </w:r>
      <w:proofErr w:type="spellEnd"/>
      <w:r w:rsidRPr="00B81F9D">
        <w:rPr>
          <w:iCs w:val="0"/>
          <w:lang w:val="x-none" w:eastAsia="x-none"/>
        </w:rPr>
        <w:t xml:space="preserve">» общей площадью 574,27 </w:t>
      </w:r>
      <w:proofErr w:type="spellStart"/>
      <w:r w:rsidRPr="00B81F9D">
        <w:rPr>
          <w:iCs w:val="0"/>
          <w:lang w:val="x-none" w:eastAsia="x-none"/>
        </w:rPr>
        <w:t>кв.м</w:t>
      </w:r>
      <w:proofErr w:type="spellEnd"/>
      <w:r w:rsidRPr="00B81F9D">
        <w:rPr>
          <w:iCs w:val="0"/>
          <w:lang w:val="x-none" w:eastAsia="x-none"/>
        </w:rPr>
        <w:t xml:space="preserve"> с целью переселения в 2021 году граждан из аварийного жилищного фонда общей площадью 403,6 кв. м. </w:t>
      </w:r>
    </w:p>
    <w:p w:rsidR="00EE130F" w:rsidRPr="00B81F9D" w:rsidRDefault="00EE130F" w:rsidP="00EE130F">
      <w:pPr>
        <w:suppressAutoHyphens w:val="0"/>
        <w:spacing w:after="0" w:line="240" w:lineRule="auto"/>
        <w:ind w:firstLine="709"/>
        <w:jc w:val="both"/>
        <w:rPr>
          <w:iCs w:val="0"/>
          <w:lang w:val="x-none" w:eastAsia="x-none"/>
        </w:rPr>
      </w:pPr>
      <w:r w:rsidRPr="00B81F9D">
        <w:rPr>
          <w:iCs w:val="0"/>
          <w:lang w:val="x-none" w:eastAsia="x-none"/>
        </w:rPr>
        <w:t>Таким образом, в 2020 году Комитетом заключен 21 муниципальный контракт с целью переселения граждан из 21 помещения аварийного жилищного фонда.</w:t>
      </w:r>
    </w:p>
    <w:p w:rsidR="00EE130F" w:rsidRPr="00B81F9D" w:rsidRDefault="00EE130F" w:rsidP="00EE130F">
      <w:pPr>
        <w:suppressAutoHyphens w:val="0"/>
        <w:spacing w:after="0" w:line="240" w:lineRule="auto"/>
        <w:ind w:firstLine="709"/>
        <w:jc w:val="both"/>
        <w:rPr>
          <w:iCs w:val="0"/>
          <w:lang w:val="x-none" w:eastAsia="x-none"/>
        </w:rPr>
      </w:pPr>
      <w:r w:rsidRPr="00B81F9D">
        <w:rPr>
          <w:iCs w:val="0"/>
          <w:lang w:val="x-none" w:eastAsia="x-none"/>
        </w:rPr>
        <w:t>По результатам передачи квартир по муниципальным контрактам (187 – в 2019 году, 10 – в 2020 году) оформлены акты приема-передачи квартиры, фактов отсутствия документов, указанных в контракте (договоре) о приобретении жилья для расселения, и фактически предоставленных документов не установлено.</w:t>
      </w:r>
    </w:p>
    <w:p w:rsidR="00EE130F" w:rsidRPr="00B81F9D" w:rsidRDefault="00EE130F" w:rsidP="00EE130F">
      <w:pPr>
        <w:suppressAutoHyphens w:val="0"/>
        <w:spacing w:after="0" w:line="240" w:lineRule="auto"/>
        <w:ind w:firstLine="709"/>
        <w:jc w:val="both"/>
        <w:rPr>
          <w:iCs w:val="0"/>
          <w:lang w:val="x-none" w:eastAsia="x-none"/>
        </w:rPr>
      </w:pPr>
      <w:r w:rsidRPr="00B81F9D">
        <w:rPr>
          <w:iCs w:val="0"/>
          <w:lang w:val="x-none" w:eastAsia="x-none"/>
        </w:rPr>
        <w:t>В рамках реализации муниципальной Адресной программы с собственниками изымаемых жилых помещений заключены соглашения об изъятии недвижимости для муниципальных нужд, предметом которых является предоставление взамен изымаемого жилого помещения другого жилого помещения с зачетом его стоимости при определении размера возмещения за изымаемое жилое помещение: в 2019 году – 67, в 2020 году – 7.</w:t>
      </w:r>
    </w:p>
    <w:p w:rsidR="00EE130F" w:rsidRPr="00B81F9D" w:rsidRDefault="00EE130F" w:rsidP="00EE130F">
      <w:pPr>
        <w:suppressAutoHyphens w:val="0"/>
        <w:spacing w:after="0" w:line="240" w:lineRule="auto"/>
        <w:ind w:firstLine="709"/>
        <w:jc w:val="both"/>
        <w:rPr>
          <w:iCs w:val="0"/>
          <w:lang w:val="x-none" w:eastAsia="x-none"/>
        </w:rPr>
      </w:pPr>
      <w:r w:rsidRPr="00B81F9D">
        <w:rPr>
          <w:iCs w:val="0"/>
          <w:lang w:val="x-none" w:eastAsia="x-none"/>
        </w:rPr>
        <w:t>Выборочной проверкой соблюдения Комитетом норм Жилищного кодекса Российской Федерации при расселении жилья нарушений не выявлено.</w:t>
      </w:r>
    </w:p>
    <w:p w:rsidR="00EE130F" w:rsidRPr="00B81F9D" w:rsidRDefault="00EE130F" w:rsidP="00EE130F">
      <w:pPr>
        <w:suppressAutoHyphens w:val="0"/>
        <w:spacing w:after="0" w:line="240" w:lineRule="auto"/>
        <w:ind w:firstLine="709"/>
        <w:jc w:val="both"/>
        <w:rPr>
          <w:iCs w:val="0"/>
          <w:lang w:val="x-none" w:eastAsia="x-none"/>
        </w:rPr>
      </w:pPr>
      <w:r w:rsidRPr="00B81F9D">
        <w:rPr>
          <w:iCs w:val="0"/>
          <w:lang w:val="x-none" w:eastAsia="x-none"/>
        </w:rPr>
        <w:t>Проверкой соблюдения порядка признания домов аварийными нарушений в проверяемом периоде не установлено.</w:t>
      </w:r>
    </w:p>
    <w:p w:rsidR="00EE130F" w:rsidRPr="00B81F9D" w:rsidRDefault="00EE130F" w:rsidP="00EE130F">
      <w:pPr>
        <w:suppressAutoHyphens w:val="0"/>
        <w:spacing w:after="0" w:line="240" w:lineRule="auto"/>
        <w:ind w:firstLine="709"/>
        <w:jc w:val="both"/>
        <w:rPr>
          <w:rFonts w:eastAsia="Calibri"/>
          <w:iCs w:val="0"/>
          <w:lang w:val="x-none" w:eastAsia="en-US"/>
        </w:rPr>
      </w:pPr>
      <w:r w:rsidRPr="00B81F9D">
        <w:rPr>
          <w:rFonts w:eastAsia="Calibri"/>
          <w:iCs w:val="0"/>
          <w:lang w:val="x-none" w:eastAsia="en-US"/>
        </w:rPr>
        <w:t>В 2019-2020 годах было проведено 208 процедур закупок (электронных аукционов) на приобретение жилых помещений (квартир) для переселения граждан из аварийного жилищного фонда в рамках реализации национального проекта (187 – в 2019 году, 21 – в 2020 году), по результатам которых заключено 208 муниципальных контрактов.</w:t>
      </w:r>
    </w:p>
    <w:p w:rsidR="00EE130F" w:rsidRPr="00B81F9D" w:rsidRDefault="00EE130F" w:rsidP="00EE130F">
      <w:pPr>
        <w:suppressAutoHyphens w:val="0"/>
        <w:spacing w:after="0" w:line="240" w:lineRule="auto"/>
        <w:ind w:firstLine="709"/>
        <w:jc w:val="both"/>
        <w:rPr>
          <w:rFonts w:eastAsia="Calibri"/>
          <w:iCs w:val="0"/>
          <w:lang w:val="x-none" w:eastAsia="en-US"/>
        </w:rPr>
      </w:pPr>
      <w:r w:rsidRPr="00B81F9D">
        <w:rPr>
          <w:rFonts w:eastAsia="Calibri"/>
          <w:iCs w:val="0"/>
          <w:lang w:val="x-none" w:eastAsia="en-US"/>
        </w:rPr>
        <w:t xml:space="preserve">Проверкой выбора способа определения поставщиков (подрядчиков, исполнителей) по вышеуказанным закупкам установлено, что </w:t>
      </w:r>
      <w:r w:rsidRPr="00B81F9D">
        <w:rPr>
          <w:rFonts w:eastAsia="Calibri"/>
          <w:iCs w:val="0"/>
          <w:lang w:val="x-none" w:eastAsia="en-US"/>
        </w:rPr>
        <w:lastRenderedPageBreak/>
        <w:t xml:space="preserve">муниципальные контракты заключены по итогам электронных аукционов (признаны несостоявшимися на основании части 16 статьи 66 </w:t>
      </w:r>
      <w:r w:rsidRPr="00B81F9D">
        <w:rPr>
          <w:iCs w:val="0"/>
          <w:lang w:val="x-none" w:eastAsia="x-none"/>
        </w:rPr>
        <w:t>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Закон №44-ФЗ)</w:t>
      </w:r>
      <w:r w:rsidRPr="00B81F9D">
        <w:rPr>
          <w:rFonts w:eastAsia="Calibri"/>
          <w:iCs w:val="0"/>
          <w:lang w:val="x-none" w:eastAsia="en-US"/>
        </w:rPr>
        <w:t>, муниципальные контракты заключены с участниками, подавшими единственную заявку на участие в аукционе в соответствии с частью 1 статьи 71 Закона №44-ФЗ).</w:t>
      </w:r>
    </w:p>
    <w:p w:rsidR="00EE130F" w:rsidRPr="00B81F9D" w:rsidRDefault="00EE130F" w:rsidP="00EE130F">
      <w:pPr>
        <w:suppressAutoHyphens w:val="0"/>
        <w:spacing w:after="0" w:line="240" w:lineRule="auto"/>
        <w:ind w:firstLine="709"/>
        <w:jc w:val="both"/>
        <w:rPr>
          <w:rFonts w:eastAsia="Calibri"/>
          <w:iCs w:val="0"/>
          <w:lang w:val="x-none" w:eastAsia="en-US"/>
        </w:rPr>
      </w:pPr>
      <w:r w:rsidRPr="00B81F9D">
        <w:rPr>
          <w:rFonts w:eastAsia="Calibri"/>
          <w:iCs w:val="0"/>
          <w:lang w:val="x-none" w:eastAsia="en-US"/>
        </w:rPr>
        <w:t>Нарушений требований, предусмотренных Законом №44-ФЗ, при исполнении, изменении контракта, а также несоблюдения условий заключенных муниципальных контрактов, в том числе в части соответствия поставленного товара, выполненной работы (ее результата) или оказанной услуги условиям контракта, выборочной проверкой в проверяемом периоде не установлено.</w:t>
      </w:r>
    </w:p>
    <w:p w:rsidR="00EE130F" w:rsidRPr="00B81F9D" w:rsidRDefault="00EE130F" w:rsidP="00EE130F">
      <w:pPr>
        <w:suppressAutoHyphens w:val="0"/>
        <w:spacing w:after="0" w:line="240" w:lineRule="auto"/>
        <w:ind w:firstLine="709"/>
        <w:jc w:val="both"/>
        <w:rPr>
          <w:rFonts w:eastAsia="Calibri"/>
          <w:iCs w:val="0"/>
          <w:lang w:val="x-none" w:eastAsia="en-US"/>
        </w:rPr>
      </w:pPr>
      <w:r w:rsidRPr="00B81F9D">
        <w:rPr>
          <w:rFonts w:eastAsia="Calibri"/>
          <w:iCs w:val="0"/>
          <w:lang w:val="x-none" w:eastAsia="en-US"/>
        </w:rPr>
        <w:t>Несоответствия использования поставленного товара, выполненной работы (ее результата) или оказанной услуги целям осуществления закупки в проверяемом периоде не установлено.</w:t>
      </w:r>
    </w:p>
    <w:p w:rsidR="00EE130F" w:rsidRPr="00B81F9D" w:rsidRDefault="00EE130F" w:rsidP="00EE130F">
      <w:pPr>
        <w:suppressAutoHyphens w:val="0"/>
        <w:spacing w:after="0" w:line="240" w:lineRule="auto"/>
        <w:ind w:firstLine="709"/>
        <w:jc w:val="both"/>
        <w:rPr>
          <w:rFonts w:eastAsia="Calibri"/>
          <w:iCs w:val="0"/>
          <w:lang w:val="x-none" w:eastAsia="en-US"/>
        </w:rPr>
      </w:pPr>
      <w:r w:rsidRPr="00B81F9D">
        <w:rPr>
          <w:rFonts w:eastAsia="Calibri"/>
          <w:iCs w:val="0"/>
          <w:lang w:val="x-none" w:eastAsia="en-US"/>
        </w:rPr>
        <w:t>Факты несоблюдения поставщиками (исполнителями, подрядчиками) условий контрактов при исполнении заключенных муниципальных контрактов в проверяемом периоде отсутствовали, применение заказчиком штрафных санкций не осуществлялось.</w:t>
      </w:r>
    </w:p>
    <w:p w:rsidR="00EE130F" w:rsidRPr="00B81F9D" w:rsidRDefault="00EE130F" w:rsidP="00EE130F">
      <w:pPr>
        <w:suppressAutoHyphens w:val="0"/>
        <w:spacing w:after="0" w:line="240" w:lineRule="auto"/>
        <w:ind w:firstLine="709"/>
        <w:jc w:val="both"/>
        <w:rPr>
          <w:rFonts w:eastAsia="Calibri"/>
          <w:iCs w:val="0"/>
          <w:lang w:val="x-none" w:eastAsia="en-US"/>
        </w:rPr>
      </w:pPr>
      <w:r w:rsidRPr="00B81F9D">
        <w:rPr>
          <w:rFonts w:eastAsia="Calibri"/>
          <w:iCs w:val="0"/>
          <w:lang w:val="x-none" w:eastAsia="en-US"/>
        </w:rPr>
        <w:t>Заключение (оплата) муниципальных контрактов осуществлялась в пределах доведенных лимитов бюджетных обязательств.</w:t>
      </w:r>
    </w:p>
    <w:p w:rsidR="00EE130F" w:rsidRPr="00B81F9D" w:rsidRDefault="00EE130F" w:rsidP="00EE130F">
      <w:pPr>
        <w:suppressAutoHyphens w:val="0"/>
        <w:spacing w:after="0" w:line="240" w:lineRule="auto"/>
        <w:ind w:firstLine="709"/>
        <w:jc w:val="both"/>
        <w:rPr>
          <w:rFonts w:eastAsia="Calibri"/>
          <w:iCs w:val="0"/>
          <w:lang w:val="x-none" w:eastAsia="en-US"/>
        </w:rPr>
      </w:pPr>
      <w:r w:rsidRPr="00B81F9D">
        <w:rPr>
          <w:rFonts w:eastAsia="Calibri"/>
          <w:iCs w:val="0"/>
          <w:lang w:val="x-none" w:eastAsia="en-US"/>
        </w:rPr>
        <w:t>Проверкой своевременности и полноты выполнения поставщиками (подрядчиками, исполнителями) обязательств, предусмотренными муниципальными контрактами, в проверяемом периоде нарушений не установлено.</w:t>
      </w:r>
    </w:p>
    <w:p w:rsidR="00EE130F" w:rsidRPr="00B81F9D" w:rsidRDefault="00EE130F" w:rsidP="00EE130F">
      <w:pPr>
        <w:suppressAutoHyphens w:val="0"/>
        <w:spacing w:after="0" w:line="240" w:lineRule="auto"/>
        <w:ind w:firstLine="709"/>
        <w:jc w:val="both"/>
        <w:rPr>
          <w:iCs w:val="0"/>
          <w:lang w:val="x-none" w:eastAsia="ru-RU"/>
        </w:rPr>
      </w:pPr>
      <w:r w:rsidRPr="00B81F9D">
        <w:rPr>
          <w:iCs w:val="0"/>
          <w:lang w:val="x-none" w:eastAsia="x-none"/>
        </w:rPr>
        <w:t>Выборочной проверкой достоверности отражения в реестре муниципального имущества данных о жилых помещениях, приобретенных в 2019-2020 годах для переселения из аварийного жилищного фонда, нарушений не установлено.</w:t>
      </w:r>
    </w:p>
    <w:p w:rsidR="00EE130F" w:rsidRPr="00B81F9D" w:rsidRDefault="00EE130F" w:rsidP="00EE130F">
      <w:pPr>
        <w:suppressAutoHyphens w:val="0"/>
        <w:spacing w:after="0" w:line="240" w:lineRule="auto"/>
        <w:ind w:firstLine="709"/>
        <w:jc w:val="both"/>
        <w:rPr>
          <w:iCs w:val="0"/>
          <w:lang w:val="x-none" w:eastAsia="x-none"/>
        </w:rPr>
      </w:pPr>
      <w:r w:rsidRPr="00B81F9D">
        <w:rPr>
          <w:iCs w:val="0"/>
          <w:lang w:val="x-none" w:eastAsia="x-none"/>
        </w:rPr>
        <w:t>Проверкой соблюдения сроков расселения жилых помещений в рамках контрольного мероприятия нарушений не установлено.</w:t>
      </w:r>
    </w:p>
    <w:p w:rsidR="00EE130F" w:rsidRPr="00B81F9D" w:rsidRDefault="00EE130F" w:rsidP="00EE130F">
      <w:pPr>
        <w:suppressAutoHyphens w:val="0"/>
        <w:spacing w:after="0" w:line="240" w:lineRule="auto"/>
        <w:ind w:firstLine="709"/>
        <w:jc w:val="both"/>
        <w:rPr>
          <w:iCs w:val="0"/>
          <w:lang w:val="x-none" w:eastAsia="x-none"/>
        </w:rPr>
      </w:pPr>
      <w:r w:rsidRPr="00B81F9D">
        <w:rPr>
          <w:iCs w:val="0"/>
          <w:lang w:val="x-none" w:eastAsia="x-none"/>
        </w:rPr>
        <w:t>По этапу 2019 года в рамках региональной Адресной программы переселены 513 граждан из 191 жилого помещения, из них:</w:t>
      </w:r>
    </w:p>
    <w:p w:rsidR="00EE130F" w:rsidRPr="00B81F9D" w:rsidRDefault="00EE130F" w:rsidP="00EE130F">
      <w:pPr>
        <w:suppressAutoHyphens w:val="0"/>
        <w:spacing w:after="0" w:line="240" w:lineRule="auto"/>
        <w:ind w:firstLine="709"/>
        <w:jc w:val="both"/>
        <w:rPr>
          <w:iCs w:val="0"/>
          <w:lang w:val="x-none" w:eastAsia="x-none"/>
        </w:rPr>
      </w:pPr>
      <w:r w:rsidRPr="00B81F9D">
        <w:rPr>
          <w:iCs w:val="0"/>
          <w:lang w:val="x-none" w:eastAsia="x-none"/>
        </w:rPr>
        <w:t xml:space="preserve">500 человек из 187 жилых помещений переселены в приобретенные в соответствии с заключенными контрактами жилые помещения по проспекту А.Ф. </w:t>
      </w:r>
      <w:proofErr w:type="spellStart"/>
      <w:r w:rsidRPr="00B81F9D">
        <w:rPr>
          <w:iCs w:val="0"/>
          <w:lang w:val="x-none" w:eastAsia="x-none"/>
        </w:rPr>
        <w:t>Дериглазова</w:t>
      </w:r>
      <w:proofErr w:type="spellEnd"/>
      <w:r w:rsidRPr="00B81F9D">
        <w:rPr>
          <w:iCs w:val="0"/>
          <w:lang w:val="x-none" w:eastAsia="x-none"/>
        </w:rPr>
        <w:t xml:space="preserve"> в городе Курске,</w:t>
      </w:r>
    </w:p>
    <w:p w:rsidR="00EE130F" w:rsidRPr="00B81F9D" w:rsidRDefault="00EE130F" w:rsidP="00EE130F">
      <w:pPr>
        <w:suppressAutoHyphens w:val="0"/>
        <w:spacing w:after="0" w:line="240" w:lineRule="auto"/>
        <w:ind w:firstLine="709"/>
        <w:jc w:val="both"/>
        <w:rPr>
          <w:iCs w:val="0"/>
          <w:lang w:val="x-none" w:eastAsia="x-none"/>
        </w:rPr>
      </w:pPr>
      <w:r w:rsidRPr="00B81F9D">
        <w:rPr>
          <w:iCs w:val="0"/>
          <w:lang w:val="x-none" w:eastAsia="x-none"/>
        </w:rPr>
        <w:t>13 человек из 4 жилых помещений переселены в жилые помещения муниципального жилищного фонда, в связи с невозможностью приобретения у застройщика жилых помещений, равнозначных занимаемым площадям;</w:t>
      </w:r>
    </w:p>
    <w:p w:rsidR="00EE130F" w:rsidRPr="00B81F9D" w:rsidRDefault="00EE130F" w:rsidP="00EE130F">
      <w:pPr>
        <w:suppressAutoHyphens w:val="0"/>
        <w:spacing w:after="0" w:line="240" w:lineRule="auto"/>
        <w:ind w:firstLine="709"/>
        <w:jc w:val="both"/>
        <w:rPr>
          <w:iCs w:val="0"/>
          <w:lang w:val="x-none" w:eastAsia="x-none"/>
        </w:rPr>
      </w:pPr>
      <w:r w:rsidRPr="00B81F9D">
        <w:rPr>
          <w:iCs w:val="0"/>
          <w:lang w:val="x-none" w:eastAsia="x-none"/>
        </w:rPr>
        <w:t>- по этапу 2020 года в рамках региональной Адресной программы переселены в 2020 году 23 человека из 10 жилых помещений (в 2020 году) по этапу 2020 года без дополнительных лимитов денежных средств.</w:t>
      </w:r>
    </w:p>
    <w:p w:rsidR="00EE130F" w:rsidRPr="00B81F9D" w:rsidRDefault="00EE130F" w:rsidP="00EE130F">
      <w:pPr>
        <w:suppressAutoHyphens w:val="0"/>
        <w:spacing w:after="0" w:line="240" w:lineRule="auto"/>
        <w:ind w:firstLine="709"/>
        <w:jc w:val="both"/>
        <w:rPr>
          <w:iCs w:val="0"/>
          <w:lang w:val="x-none" w:eastAsia="x-none"/>
        </w:rPr>
      </w:pPr>
      <w:r w:rsidRPr="00B81F9D">
        <w:rPr>
          <w:iCs w:val="0"/>
          <w:lang w:val="x-none" w:eastAsia="x-none"/>
        </w:rPr>
        <w:t>Оценка эффективности использования бюджетных средств,</w:t>
      </w:r>
      <w:r w:rsidRPr="00B81F9D">
        <w:rPr>
          <w:iCs w:val="0"/>
          <w:shd w:val="clear" w:color="auto" w:fill="FFFFFF"/>
          <w:lang w:val="x-none" w:eastAsia="x-none"/>
        </w:rPr>
        <w:t xml:space="preserve"> выделенных на переселение граждан из аварийного жилищного фонда в </w:t>
      </w:r>
      <w:r w:rsidRPr="00B81F9D">
        <w:rPr>
          <w:iCs w:val="0"/>
          <w:shd w:val="clear" w:color="auto" w:fill="FFFFFF"/>
          <w:lang w:val="x-none" w:eastAsia="x-none"/>
        </w:rPr>
        <w:lastRenderedPageBreak/>
        <w:t>2019-2020 годах в рамках реализации национального проекта (далее – оценка), осуществлялась н</w:t>
      </w:r>
      <w:r w:rsidRPr="00B81F9D">
        <w:rPr>
          <w:iCs w:val="0"/>
          <w:lang w:val="x-none" w:eastAsia="x-none"/>
        </w:rPr>
        <w:t>а основании показателей муниципальной Адресной программы (в редакции от 30.12.2020 №2528), фактических данных, полученных в ходе контрольного мероприятия от объекта контроля, поступивших ответов на запросы, с использованием критериев эффективности, установленных в Методических рекомендациях по проведению единого общероссийского мероприятия «Проверка эффективности и целевого использования бюджетных средств, выделенных на переселение граждан из аварийного жилищного фонда в 2019-2020 годах в рамках реализации национального проекта «Жилье и городская среда» (утверждены решением Президиума Союза муниципальных контрольно-счетных органов от 31.03.2021 №2 (77), п.20.1.2).</w:t>
      </w:r>
    </w:p>
    <w:p w:rsidR="00EE130F" w:rsidRPr="00B81F9D" w:rsidRDefault="00EE130F" w:rsidP="00EE130F">
      <w:pPr>
        <w:suppressAutoHyphens w:val="0"/>
        <w:spacing w:after="0" w:line="240" w:lineRule="auto"/>
        <w:ind w:firstLine="709"/>
        <w:jc w:val="both"/>
        <w:rPr>
          <w:iCs w:val="0"/>
          <w:shd w:val="clear" w:color="auto" w:fill="FFFFFF"/>
          <w:lang w:val="x-none" w:eastAsia="x-none"/>
        </w:rPr>
      </w:pPr>
      <w:r w:rsidRPr="00B81F9D">
        <w:rPr>
          <w:iCs w:val="0"/>
          <w:lang w:val="x-none" w:eastAsia="x-none"/>
        </w:rPr>
        <w:t>Проведенная Контрольно-счетной палатой города Курска оценка</w:t>
      </w:r>
      <w:r w:rsidRPr="00B81F9D">
        <w:rPr>
          <w:iCs w:val="0"/>
          <w:shd w:val="clear" w:color="auto" w:fill="FFFFFF"/>
          <w:lang w:val="x-none" w:eastAsia="x-none"/>
        </w:rPr>
        <w:t xml:space="preserve"> показала, что:</w:t>
      </w:r>
    </w:p>
    <w:p w:rsidR="00EE130F" w:rsidRPr="00B81F9D" w:rsidRDefault="00EE130F" w:rsidP="00EE130F">
      <w:pPr>
        <w:suppressAutoHyphens w:val="0"/>
        <w:spacing w:after="0" w:line="240" w:lineRule="auto"/>
        <w:ind w:firstLine="709"/>
        <w:jc w:val="both"/>
        <w:rPr>
          <w:iCs w:val="0"/>
          <w:lang w:val="x-none" w:eastAsia="x-none"/>
        </w:rPr>
      </w:pPr>
      <w:r w:rsidRPr="00B81F9D">
        <w:rPr>
          <w:iCs w:val="0"/>
          <w:lang w:val="x-none" w:eastAsia="x-none"/>
        </w:rPr>
        <w:t>- реализация мероприятий муниципальной Адресной программы влияет на жилищные условия граждан, проживающих на территории муниципального образования «город Курск»: отмечается снижение доли аварийного жилищного фонда;</w:t>
      </w:r>
    </w:p>
    <w:p w:rsidR="00EE130F" w:rsidRPr="00B81F9D" w:rsidRDefault="00EE130F" w:rsidP="00EE130F">
      <w:pPr>
        <w:suppressAutoHyphens w:val="0"/>
        <w:spacing w:after="0" w:line="240" w:lineRule="auto"/>
        <w:ind w:firstLine="709"/>
        <w:jc w:val="both"/>
        <w:rPr>
          <w:iCs w:val="0"/>
          <w:lang w:val="x-none" w:eastAsia="x-none"/>
        </w:rPr>
      </w:pPr>
      <w:r w:rsidRPr="00B81F9D">
        <w:rPr>
          <w:iCs w:val="0"/>
          <w:lang w:val="x-none" w:eastAsia="x-none"/>
        </w:rPr>
        <w:t>- плановый целевой показатель по площади расселенных жилых помещений на этапе 2019 года (до 31.12.2020) достигнут;</w:t>
      </w:r>
    </w:p>
    <w:p w:rsidR="00EE130F" w:rsidRPr="00B81F9D" w:rsidRDefault="00EE130F" w:rsidP="00EE130F">
      <w:pPr>
        <w:suppressAutoHyphens w:val="0"/>
        <w:spacing w:after="0" w:line="240" w:lineRule="auto"/>
        <w:ind w:firstLine="709"/>
        <w:jc w:val="both"/>
        <w:rPr>
          <w:iCs w:val="0"/>
          <w:lang w:val="x-none" w:eastAsia="x-none"/>
        </w:rPr>
      </w:pPr>
      <w:r w:rsidRPr="00B81F9D">
        <w:rPr>
          <w:iCs w:val="0"/>
          <w:lang w:val="x-none" w:eastAsia="x-none"/>
        </w:rPr>
        <w:t>- плановый показатель по удельному весу граждан, переселенных из аварийного жилищного фонда, в общем количестве граждан, планируемых к переселению по этапу 2019 года (до 31.12.2020) достигнут;</w:t>
      </w:r>
    </w:p>
    <w:p w:rsidR="00EE130F" w:rsidRPr="00B81F9D" w:rsidRDefault="00EE130F" w:rsidP="00EE130F">
      <w:pPr>
        <w:suppressAutoHyphens w:val="0"/>
        <w:spacing w:after="0" w:line="240" w:lineRule="auto"/>
        <w:ind w:firstLine="709"/>
        <w:jc w:val="both"/>
        <w:rPr>
          <w:iCs w:val="0"/>
          <w:lang w:val="x-none" w:eastAsia="x-none"/>
        </w:rPr>
      </w:pPr>
      <w:r w:rsidRPr="00B81F9D">
        <w:rPr>
          <w:iCs w:val="0"/>
          <w:lang w:val="x-none" w:eastAsia="x-none"/>
        </w:rPr>
        <w:t xml:space="preserve">- плановый целевой показатель по количеству расселенных жилых помещений в рамках реализации муниципальной Адресной программы на этапе 2019 года достигнут; </w:t>
      </w:r>
    </w:p>
    <w:p w:rsidR="00EE130F" w:rsidRPr="00B81F9D" w:rsidRDefault="00EE130F" w:rsidP="00EE130F">
      <w:pPr>
        <w:suppressAutoHyphens w:val="0"/>
        <w:spacing w:after="0" w:line="240" w:lineRule="auto"/>
        <w:ind w:firstLine="709"/>
        <w:jc w:val="both"/>
        <w:rPr>
          <w:iCs w:val="0"/>
          <w:lang w:val="x-none" w:eastAsia="x-none"/>
        </w:rPr>
      </w:pPr>
      <w:r w:rsidRPr="00B81F9D">
        <w:rPr>
          <w:iCs w:val="0"/>
          <w:lang w:val="x-none" w:eastAsia="x-none"/>
        </w:rPr>
        <w:t>- анализ стоимости приобретенных жилых помещений показал, что средняя стоимость одного квадратного метра общей площади жилых помещений, приобретенных для переселения граждан, превысила стоимость одного квадратного метра общей площади жилых помещений, используемой при приобретении жилых помещений в рамках реализации Закона №185-ФЗ, на 3897,8  рублей (на 11%); превышение средней стоимости 1 кв. м над минимальной стоимостью 1 кв. м общей площади жилых помещений для расчета планируемой финансовой помощи на переселение по этапу 2019 года (до 31.12.2020), предусмотренной муниципальной Адресной программой, не отмечается;</w:t>
      </w:r>
    </w:p>
    <w:p w:rsidR="00EE130F" w:rsidRPr="00B81F9D" w:rsidRDefault="00EE130F" w:rsidP="00EE130F">
      <w:pPr>
        <w:suppressAutoHyphens w:val="0"/>
        <w:spacing w:after="0" w:line="240" w:lineRule="auto"/>
        <w:ind w:firstLine="709"/>
        <w:jc w:val="both"/>
        <w:rPr>
          <w:iCs w:val="0"/>
          <w:lang w:val="x-none" w:eastAsia="x-none"/>
        </w:rPr>
      </w:pPr>
      <w:r w:rsidRPr="00B81F9D">
        <w:rPr>
          <w:iCs w:val="0"/>
          <w:lang w:val="x-none" w:eastAsia="x-none"/>
        </w:rPr>
        <w:t>- оценка оптимизации расходов и качества планирования мероприятий на этапе 2019 года (до 31.12.2020) характеризует низкий уровень качества планирования мероприятий;</w:t>
      </w:r>
    </w:p>
    <w:p w:rsidR="00EE130F" w:rsidRPr="00B81F9D" w:rsidRDefault="00EE130F" w:rsidP="00EE130F">
      <w:pPr>
        <w:suppressAutoHyphens w:val="0"/>
        <w:spacing w:after="0" w:line="240" w:lineRule="auto"/>
        <w:ind w:firstLine="709"/>
        <w:jc w:val="both"/>
        <w:rPr>
          <w:iCs w:val="0"/>
          <w:lang w:val="x-none" w:eastAsia="x-none"/>
        </w:rPr>
      </w:pPr>
      <w:r w:rsidRPr="00B81F9D">
        <w:rPr>
          <w:iCs w:val="0"/>
          <w:lang w:val="x-none" w:eastAsia="x-none"/>
        </w:rPr>
        <w:t>- степень достижения участниками мероприятий программы принципа эффективности использования бюджетных средств, установленного статьей 34 Бюджетного кодекса Российской Федерации, в 2019 и 2020 годах  характеризует достижение принципа эффективности.</w:t>
      </w:r>
    </w:p>
    <w:p w:rsidR="00EE130F" w:rsidRPr="00B81F9D" w:rsidRDefault="00EE130F" w:rsidP="00EE130F">
      <w:pPr>
        <w:suppressAutoHyphens w:val="0"/>
        <w:spacing w:after="0" w:line="240" w:lineRule="auto"/>
        <w:ind w:firstLine="709"/>
        <w:jc w:val="both"/>
        <w:rPr>
          <w:iCs w:val="0"/>
          <w:lang w:val="x-none" w:eastAsia="x-none"/>
        </w:rPr>
      </w:pPr>
      <w:r w:rsidRPr="00B81F9D">
        <w:rPr>
          <w:iCs w:val="0"/>
          <w:lang w:val="x-none" w:eastAsia="x-none"/>
        </w:rPr>
        <w:t>По результатам контрольного мероприятия:</w:t>
      </w:r>
    </w:p>
    <w:p w:rsidR="00EE130F" w:rsidRPr="00B81F9D" w:rsidRDefault="00EE130F" w:rsidP="00EE130F">
      <w:pPr>
        <w:widowControl w:val="0"/>
        <w:autoSpaceDE w:val="0"/>
        <w:autoSpaceDN w:val="0"/>
        <w:adjustRightInd w:val="0"/>
        <w:spacing w:after="0" w:line="240" w:lineRule="auto"/>
        <w:ind w:firstLine="709"/>
        <w:jc w:val="both"/>
        <w:rPr>
          <w:rFonts w:eastAsia="Lucida Sans Unicode"/>
          <w:iCs w:val="0"/>
          <w:kern w:val="1"/>
        </w:rPr>
      </w:pPr>
      <w:r w:rsidRPr="00B81F9D">
        <w:rPr>
          <w:rFonts w:eastAsia="Lucida Sans Unicode"/>
          <w:iCs w:val="0"/>
          <w:kern w:val="1"/>
        </w:rPr>
        <w:t xml:space="preserve">копия отчета направлена Главе города Курска, в Курское городское </w:t>
      </w:r>
      <w:r w:rsidRPr="00B81F9D">
        <w:rPr>
          <w:rFonts w:eastAsia="Lucida Sans Unicode"/>
          <w:iCs w:val="0"/>
          <w:kern w:val="1"/>
        </w:rPr>
        <w:lastRenderedPageBreak/>
        <w:t>Собрание;</w:t>
      </w:r>
    </w:p>
    <w:p w:rsidR="00EE130F" w:rsidRPr="00B81F9D" w:rsidRDefault="00EE130F" w:rsidP="00EE130F">
      <w:pPr>
        <w:widowControl w:val="0"/>
        <w:autoSpaceDE w:val="0"/>
        <w:autoSpaceDN w:val="0"/>
        <w:adjustRightInd w:val="0"/>
        <w:spacing w:after="0" w:line="240" w:lineRule="auto"/>
        <w:ind w:firstLine="709"/>
        <w:jc w:val="both"/>
        <w:rPr>
          <w:rFonts w:eastAsia="Lucida Sans Unicode"/>
          <w:iCs w:val="0"/>
          <w:kern w:val="1"/>
        </w:rPr>
      </w:pPr>
      <w:r w:rsidRPr="00B81F9D">
        <w:rPr>
          <w:rFonts w:eastAsia="Lucida Sans Unicode"/>
          <w:iCs w:val="0"/>
          <w:kern w:val="1"/>
        </w:rPr>
        <w:t xml:space="preserve">информация направлена </w:t>
      </w:r>
      <w:proofErr w:type="spellStart"/>
      <w:r w:rsidRPr="00B81F9D">
        <w:rPr>
          <w:rFonts w:eastAsia="Lucida Sans Unicode"/>
          <w:iCs w:val="0"/>
          <w:kern w:val="1"/>
        </w:rPr>
        <w:t>и.о</w:t>
      </w:r>
      <w:proofErr w:type="spellEnd"/>
      <w:r w:rsidRPr="00B81F9D">
        <w:rPr>
          <w:rFonts w:eastAsia="Lucida Sans Unicode"/>
          <w:iCs w:val="0"/>
          <w:kern w:val="1"/>
        </w:rPr>
        <w:t xml:space="preserve">. Главы города Курска для принятия соответствующих мер в пределах компетенции. </w:t>
      </w:r>
      <w:bookmarkStart w:id="0" w:name="_GoBack"/>
      <w:bookmarkEnd w:id="0"/>
    </w:p>
    <w:sectPr w:rsidR="00EE130F" w:rsidRPr="00B81F9D" w:rsidSect="005726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D2"/>
    <w:rsid w:val="001364D2"/>
    <w:rsid w:val="002D7F69"/>
    <w:rsid w:val="00542D5B"/>
    <w:rsid w:val="00B81F9D"/>
    <w:rsid w:val="00EE1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30F"/>
    <w:pPr>
      <w:suppressAutoHyphens/>
      <w:spacing w:after="160" w:line="252" w:lineRule="auto"/>
    </w:pPr>
    <w:rPr>
      <w:rFonts w:ascii="Times New Roman" w:eastAsia="Times New Roman" w:hAnsi="Times New Roman" w:cs="Times New Roman"/>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13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130F"/>
    <w:rPr>
      <w:rFonts w:ascii="Tahoma" w:eastAsia="Times New Roman" w:hAnsi="Tahoma" w:cs="Tahoma"/>
      <w:iCs/>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30F"/>
    <w:pPr>
      <w:suppressAutoHyphens/>
      <w:spacing w:after="160" w:line="252" w:lineRule="auto"/>
    </w:pPr>
    <w:rPr>
      <w:rFonts w:ascii="Times New Roman" w:eastAsia="Times New Roman" w:hAnsi="Times New Roman" w:cs="Times New Roman"/>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13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130F"/>
    <w:rPr>
      <w:rFonts w:ascii="Tahoma" w:eastAsia="Times New Roman" w:hAnsi="Tahoma" w:cs="Tahoma"/>
      <w:iCs/>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ksp4\Desktop\&#1055;&#1047;%20&#1040;&#1074;&#1072;&#1088;&#1080;&#1081;&#1085;&#1086;&#1077;%20&#1078;&#1080;&#1083;&#1100;&#1077;.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2012</Words>
  <Characters>11469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ksp6</dc:creator>
  <cp:keywords/>
  <dc:description/>
  <cp:lastModifiedBy>ksp6</cp:lastModifiedBy>
  <cp:revision>3</cp:revision>
  <cp:lastPrinted>2022-01-31T08:26:00Z</cp:lastPrinted>
  <dcterms:created xsi:type="dcterms:W3CDTF">2022-01-31T08:24:00Z</dcterms:created>
  <dcterms:modified xsi:type="dcterms:W3CDTF">2022-12-12T13:43:00Z</dcterms:modified>
</cp:coreProperties>
</file>